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634" w:rsidRDefault="006C3634" w:rsidP="006C3634">
      <w:pPr>
        <w:spacing w:after="0"/>
        <w:jc w:val="center"/>
        <w:rPr>
          <w:b/>
          <w:sz w:val="32"/>
          <w:szCs w:val="32"/>
        </w:rPr>
      </w:pPr>
      <w:r w:rsidRPr="006C3634">
        <w:rPr>
          <w:b/>
          <w:sz w:val="32"/>
          <w:szCs w:val="32"/>
        </w:rPr>
        <w:t>ΠΑΡΑΡΤΗΜΑ Γ</w:t>
      </w:r>
      <w:r>
        <w:rPr>
          <w:b/>
          <w:sz w:val="32"/>
          <w:szCs w:val="32"/>
        </w:rPr>
        <w:t xml:space="preserve"> </w:t>
      </w:r>
    </w:p>
    <w:p w:rsidR="006C3634" w:rsidRPr="006C3634" w:rsidRDefault="006C3634" w:rsidP="006C3634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(ΟΙΚΟΝΟΜΙΚΗ ΠΡΟΣΦΟΡΑ)</w:t>
      </w:r>
    </w:p>
    <w:tbl>
      <w:tblPr>
        <w:tblW w:w="8519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13"/>
        <w:gridCol w:w="2113"/>
        <w:gridCol w:w="2117"/>
        <w:gridCol w:w="1077"/>
        <w:gridCol w:w="1099"/>
      </w:tblGrid>
      <w:tr w:rsidR="006C3634" w:rsidRPr="000C0000" w:rsidTr="006C3634">
        <w:trPr>
          <w:trHeight w:val="285"/>
          <w:jc w:val="center"/>
        </w:trPr>
        <w:tc>
          <w:tcPr>
            <w:tcW w:w="851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6C3634" w:rsidRPr="000C0000" w:rsidRDefault="006C3634" w:rsidP="00465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ΑΠΟΤΕΛΕΣΜΑΣΤΑ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Α. ΣΥΜΒΑΤΙΚΑ ΦΩΤΙΣΤΙΚΑ ΣΩΜΑΤΑ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 xml:space="preserve">Αριθμός Φωτιστικών Σωμάτων  &amp; </w:t>
            </w: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λαμπτήρων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6.550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Εγκατεστημένη Ισχύς Φωτιστικών Σωμάτων 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529,35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Κατανάλωση Ηλεκτρικής Ενέργειας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2.299.232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Ετήσια Δαπάνη Ηλεκτρικής Ενέργειας (€/Έτος)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344.885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Β. ΣΥΓΧΡΟΝΑ ΦΩΤΙΣΤΙΚΑ ΣΩΜΑΤΑ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 xml:space="preserve">Αριθμός Φωτιστικών Σωμάτων 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6.550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Εγκατεστημένη Ισχύς Φωτιστικών Σωμάτων 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179,64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Κατανάλωση Ηλεκτρικής Ενέργειας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780.266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Ετήσια Δαπάνη Ηλεκτρικής Ενέργειας (€/Έτος)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117.040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Γ. ΕΚΤΙΜΗΣΗ Π/Υ ΑΠΕΓΚΑΤΑΣΤΑΣΗΣ ΣΥΜΒΑΤΙΚΟΥ ΕΞΟΠΛΙΣΜΟΥ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Αφαίρεση Φωτιστικών Σωμάτων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Αφαίρεση βραχιόνων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</w:tr>
      <w:tr w:rsidR="006C3634" w:rsidRPr="000C0000" w:rsidTr="006C3634">
        <w:trPr>
          <w:trHeight w:val="258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Σύνολο Δαπάνης χωρίς ΦΠΑ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</w:tr>
      <w:tr w:rsidR="006C3634" w:rsidRPr="000C0000" w:rsidTr="006C3634">
        <w:trPr>
          <w:trHeight w:val="258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ΦΠΑ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Σύνολο Δαπάνης με ΦΠΑ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 xml:space="preserve">Δ. ΕΚΤΙΜΗΣΗ Π/Υ ΠΡΟΜΗΘΕΙΑΣ 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Δαπάνη Προμήθειας &amp; Εγκατάστασης Φωτιστικών Σωμάτων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1.015.840,00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Δαπάνη Προμήθειας &amp; Εγκατάστασης Βραχιόνων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108.800,00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Σύνολο Δαπάνης χωρίς ΦΠΑ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1.124.640,00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ΦΠΑ(€)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269.913,60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Σύνολο Δαπάνης με ΦΠΑ (€)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1.394.553,60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 xml:space="preserve">E. ΕΞΟΙΚΟΝΟΜΗΣΗ ΕΝΕΡΓΕΙΑΣ - ΜΕΙΩΣΗ ΔΑΠΑΝΗΣ 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Μείωση Εγκατεστημένης Ισχύος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349,71</w:t>
            </w:r>
          </w:p>
        </w:tc>
      </w:tr>
      <w:tr w:rsidR="006C3634" w:rsidRPr="000C0000" w:rsidTr="006C3634">
        <w:trPr>
          <w:trHeight w:val="557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Ετήσια Εξοικονόμηση Ηλεκτρικής Ενέργειας από την αντικατάσταση των φωτιστικών σωμάτων (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1.518.965,38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 xml:space="preserve">Ετήσια Μείωση Δαπάνης 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Οδοφωτισμού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 xml:space="preserve"> (€/Έτος)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227.844,81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 xml:space="preserve">ΣΤ. ΠΕΡΙΒΑΛΛΟΝΤΙΚΟ ΟΦΕΛΟΣ (Τόνοι/ </w:t>
            </w:r>
            <w:proofErr w:type="spellStart"/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)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21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Ρύποι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Συμβατικό Σύστημα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Νέο Σύστημα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Όφελος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21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CO</w:t>
            </w: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  <w:lang w:eastAsia="el-GR"/>
              </w:rPr>
              <w:t>2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2.273,94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771,68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1.502,26</w:t>
            </w:r>
          </w:p>
        </w:tc>
      </w:tr>
      <w:tr w:rsidR="006C3634" w:rsidRPr="000C0000" w:rsidTr="006C3634">
        <w:trPr>
          <w:trHeight w:val="258"/>
          <w:jc w:val="center"/>
        </w:trPr>
        <w:tc>
          <w:tcPr>
            <w:tcW w:w="742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Ποστοστό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 xml:space="preserve"> Μείωσης Εκλυόμενοι Ρύποι: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  <w:t>66,06%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Συνολικό Κόστος Επένδυσης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1.394.553,60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851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80"/>
                <w:sz w:val="20"/>
                <w:szCs w:val="20"/>
                <w:lang w:eastAsia="el-GR"/>
              </w:rPr>
              <w:t>Ζ. ΔΕΙΚΤΕΣ ΟΙΚΟΝΟΜΙΚΟΤΗΤΑΣ</w:t>
            </w:r>
          </w:p>
        </w:tc>
      </w:tr>
      <w:tr w:rsidR="006C3634" w:rsidRPr="000C0000" w:rsidTr="006C3634">
        <w:trPr>
          <w:trHeight w:val="258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Ποσοστό Κάλυψης Εξυπηρέτησης Οφειλών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1,65</w:t>
            </w:r>
          </w:p>
        </w:tc>
      </w:tr>
      <w:tr w:rsidR="006C3634" w:rsidRPr="000C0000" w:rsidTr="006C3634">
        <w:trPr>
          <w:trHeight w:val="271"/>
          <w:jc w:val="center"/>
        </w:trPr>
        <w:tc>
          <w:tcPr>
            <w:tcW w:w="634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634" w:rsidRPr="000C0000" w:rsidRDefault="006C3634" w:rsidP="0046593F">
            <w:pPr>
              <w:spacing w:after="0" w:line="240" w:lineRule="auto"/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Σταθμισμένο κόστος έργου (€/</w:t>
            </w:r>
            <w:proofErr w:type="spellStart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MWh</w:t>
            </w:r>
            <w:proofErr w:type="spellEnd"/>
            <w:r w:rsidRPr="000C0000">
              <w:rPr>
                <w:rFonts w:ascii="Calibri" w:eastAsia="Times New Roman" w:hAnsi="Calibri" w:cs="Calibri"/>
                <w:color w:val="000080"/>
                <w:sz w:val="20"/>
                <w:szCs w:val="20"/>
                <w:lang w:eastAsia="el-GR"/>
              </w:rPr>
              <w:t>):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C3634" w:rsidRPr="000C0000" w:rsidRDefault="006C3634" w:rsidP="004659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118,67</w:t>
            </w:r>
          </w:p>
        </w:tc>
      </w:tr>
    </w:tbl>
    <w:p w:rsidR="006C3634" w:rsidRDefault="006C3634"/>
    <w:tbl>
      <w:tblPr>
        <w:tblpPr w:leftFromText="180" w:rightFromText="180" w:vertAnchor="page" w:horzAnchor="margin" w:tblpXSpec="center" w:tblpY="706"/>
        <w:tblW w:w="10763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002"/>
        <w:gridCol w:w="4414"/>
        <w:gridCol w:w="3347"/>
      </w:tblGrid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lastRenderedPageBreak/>
              <w:t>2. ΦΟΡΟΙ - ΚΟΣΤΟΣ ΗΛΕΚΤΡΙΚΗΣ ΕΝΕΡΓΕΙΑΣ - ΛΕΙΤΟΥΡΓΙΑ ΦΩΤΙΣΤΙΚΩΝ - ΚΛΠ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Φόρος Προστιθέμενης Αξίας, ΦΠΑ (%):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24,00%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Σύμφωνα με το καθεστώς ΦΠΑ στο οποίο υπόκειται ο Δικαιούχος.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Κόστος Ηλεκτρικής Ενέργειας (€/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0,1500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Αφορά προμήθεια, μεταφορά και διανομή, χωρίς ΦΠΑ. (Σταθερή τιμή)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Ετήσια Μεταβολή στο Κόστος Ηλεκτρικής Ενέργειας (%):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0,40%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Συντηρητική μεσοπρόθεσμη εκτίμηση. (Σταθερή τιμή)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Ώρες Λειτουργίας Φωτιστικών Σωμάτων και Λαμπτήρων ανά 24ωρο: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11,90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Μέσος καθαρός χρόνος λειτουργίας Φωτιστικών Σωμάτων ανά 24ωρο.(Σταθερή τιμή)</w:t>
            </w:r>
          </w:p>
        </w:tc>
      </w:tr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3. ΤΙΜΕΣ ΜΟΝΑΔΑΣ - ΕΚΠΤΩΣΕΙΣ ΠΡΟΜΗΘΕΙΑΣ - ΧΡΟΝΟΣ ΕΓΚΑΤΑΣΤΑΣΗΣ</w:t>
            </w:r>
          </w:p>
        </w:tc>
      </w:tr>
      <w:tr w:rsidR="000C0000" w:rsidRPr="000C0000" w:rsidTr="006C3634">
        <w:trPr>
          <w:trHeight w:val="772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Κόστος αφαίρεσης Φωτιστικών Σωμάτων από βραχίονα ή από την κορυφή εγκατεστημένου ιστού (€/Μονάδα):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Σύμφωνα με το ΦΕΚ 363Β/2013 όπως τροποποιείται και ισχύει. (Σταθερή τιμή)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Κόστος αφαίρεσης βραχίονα από τοποθετημένο ιστό με ή χωρίς φωτιστικό σώμα (€/Μονάδα):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Σύμφωνα με το ΦΕΚ 363Β/2013 όπως τροποποιείται και ισχύει. (Σταθερή τιμή)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Τιμή Μονάδας προμήθειας και εγκατάστασης βραχίονα  (€/Μονάδα):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80,00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Σύμφωνα με ΦΕΚ 3347/2014 όπως τροποποιείται και ισχύει. (Σταθερή τιμή)</w:t>
            </w:r>
          </w:p>
        </w:tc>
      </w:tr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4. ΕΚΤΙΜΗΣΗ ΥΛΙΚΩΝ ΣΕ ΑΠΟΘΗΚΗ</w:t>
            </w:r>
          </w:p>
        </w:tc>
      </w:tr>
      <w:tr w:rsidR="000C0000" w:rsidRPr="000C0000" w:rsidTr="006C3634">
        <w:trPr>
          <w:trHeight w:val="597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Ποσοστό προμήθειας φωτιστικών σωμάτων για αποθήκευση (%):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0,00%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B4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Φωτιστικά σώματα ή και εξαρτήματά τους προς αποθήκευση για άμεση αποκατάσταση ζημιάς/βλάβης.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Ποσοστό προμήθειας βραχιόνων για αποθήκευση (%):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0,00%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Βραχίονες προς αποθήκευση για άμεση αποκατάσταση ζημιάς/βλάβης.</w:t>
            </w:r>
          </w:p>
        </w:tc>
      </w:tr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5. ΕΚΠΟΜΠΕΣ ΡΥΠΩΝ ΠΑΡΑΓΩΓΗΣ ΗΛΕΚΤΡΙΚΗΣ ΕΝΕΡΓΕΙΑΣ 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Εκλυόμενοι ρύποι ανά μονάδα ενέργειας  </w:t>
            </w:r>
            <w:r w:rsidRPr="000C0000">
              <w:rPr>
                <w:rFonts w:ascii="Calibri" w:eastAsia="Times New Roman" w:hAnsi="Calibri" w:cs="Calibri"/>
                <w:lang w:eastAsia="el-GR"/>
              </w:rPr>
              <w:t>(</w:t>
            </w:r>
            <w:proofErr w:type="spellStart"/>
            <w:r w:rsidRPr="000C0000">
              <w:rPr>
                <w:rFonts w:ascii="Calibri" w:eastAsia="Times New Roman" w:hAnsi="Calibri" w:cs="Calibri"/>
                <w:lang w:eastAsia="el-GR"/>
              </w:rPr>
              <w:t>gr</w:t>
            </w:r>
            <w:proofErr w:type="spellEnd"/>
            <w:r w:rsidRPr="000C0000">
              <w:rPr>
                <w:rFonts w:ascii="Calibri" w:eastAsia="Times New Roman" w:hAnsi="Calibri" w:cs="Calibri"/>
                <w:lang w:eastAsia="el-GR"/>
              </w:rPr>
              <w:t xml:space="preserve"> CO</w:t>
            </w:r>
            <w:r w:rsidRPr="000C0000">
              <w:rPr>
                <w:rFonts w:ascii="Calibri" w:eastAsia="Times New Roman" w:hAnsi="Calibri" w:cs="Calibri"/>
                <w:vertAlign w:val="subscript"/>
                <w:lang w:eastAsia="el-GR"/>
              </w:rPr>
              <w:t>2</w:t>
            </w:r>
            <w:r w:rsidRPr="000C0000">
              <w:rPr>
                <w:rFonts w:ascii="Calibri" w:eastAsia="Times New Roman" w:hAnsi="Calibri" w:cs="Calibri"/>
                <w:lang w:eastAsia="el-GR"/>
              </w:rPr>
              <w:t>/</w:t>
            </w:r>
            <w:proofErr w:type="spellStart"/>
            <w:r w:rsidRPr="000C0000">
              <w:rPr>
                <w:rFonts w:ascii="Calibri" w:eastAsia="Times New Roman" w:hAnsi="Calibri" w:cs="Calibri"/>
                <w:lang w:eastAsia="el-GR"/>
              </w:rPr>
              <w:t>kWh</w:t>
            </w:r>
            <w:proofErr w:type="spellEnd"/>
            <w:r w:rsidRPr="000C0000">
              <w:rPr>
                <w:rFonts w:ascii="Calibri" w:eastAsia="Times New Roman" w:hAnsi="Calibri" w:cs="Calibri"/>
                <w:lang w:eastAsia="el-GR"/>
              </w:rPr>
              <w:t>)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989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Σύμφωνα με το ΦΕΚ 407/Β/2010.</w:t>
            </w:r>
          </w:p>
        </w:tc>
      </w:tr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6. ΟΙΚΟΝΟΜΙΚΑ ΔΕΔΟΜΕΝΑ 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Διάρκεια του Δανείου σε Χρόνια (0-10):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10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</w:p>
        </w:tc>
      </w:tr>
      <w:tr w:rsidR="000C0000" w:rsidRPr="000C0000" w:rsidTr="006C3634">
        <w:trPr>
          <w:trHeight w:val="597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Διάρκεια Ζωής Επένδυσης σε χρόνια: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15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B4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both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 xml:space="preserve">Η διάρκεια ζωής των φωτιστικών σωμάτων λαμβάνεται ίση με 15 έτη σύμφωνα με την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αρ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 xml:space="preserve">.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πρωτ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l-GR"/>
              </w:rPr>
              <w:t>. 46/7094/30.03.2011 Απόφαση του Υπουργείου Περιβάλλοντος και Ενέργειας.</w:t>
            </w:r>
          </w:p>
        </w:tc>
      </w:tr>
      <w:tr w:rsidR="000C0000" w:rsidRPr="000C0000" w:rsidTr="006C3634">
        <w:trPr>
          <w:trHeight w:val="811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Ετήσιο Κόστος Συντήρησης Δικτύου Φωτισμού με Συμβατικούς Λαμπτήρες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47.496,00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Βαση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εγγραφης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αιτιολογημενης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βεβαιωσης</w:t>
            </w:r>
            <w:proofErr w:type="spellEnd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από </w:t>
            </w:r>
            <w:proofErr w:type="spellStart"/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>Αναθετουσα</w:t>
            </w:r>
            <w:proofErr w:type="spellEnd"/>
          </w:p>
        </w:tc>
      </w:tr>
      <w:tr w:rsidR="000C0000" w:rsidRPr="000C0000" w:rsidTr="006C3634">
        <w:trPr>
          <w:trHeight w:val="405"/>
        </w:trPr>
        <w:tc>
          <w:tcPr>
            <w:tcW w:w="107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7.  ΕΛΑΧΙΣΤΗ ΕΝΕΡΓΕΙΑΚΗ ΑΠΟΔΟΣ ΦΩΤΙΣΤΙΚΩΝ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Ελάχιστη ενεργειακή απόδοση φωτιστικού (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lm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/w)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bookmarkStart w:id="0" w:name="Γενικά_Δεδομένα!I26"/>
            <w:r w:rsidRPr="000C0000">
              <w:rPr>
                <w:rFonts w:ascii="Calibri" w:eastAsia="Times New Roman" w:hAnsi="Calibri" w:cs="Calibri"/>
                <w:lang w:eastAsia="el-GR"/>
              </w:rPr>
              <w:t>80</w:t>
            </w:r>
            <w:bookmarkEnd w:id="0"/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(Σταθερή τιμή)</w:t>
            </w:r>
          </w:p>
        </w:tc>
      </w:tr>
      <w:tr w:rsidR="000C0000" w:rsidRPr="000C0000" w:rsidTr="006C3634">
        <w:trPr>
          <w:trHeight w:val="386"/>
        </w:trPr>
        <w:tc>
          <w:tcPr>
            <w:tcW w:w="30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Ελάχιστη απόδοση διόδου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led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(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lm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lang w:eastAsia="el-GR"/>
              </w:rPr>
              <w:t>/w)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lang w:eastAsia="el-GR"/>
              </w:rPr>
              <w:t>120</w:t>
            </w:r>
          </w:p>
        </w:tc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B4"/>
            <w:noWrap/>
            <w:vAlign w:val="center"/>
            <w:hideMark/>
          </w:tcPr>
          <w:p w:rsidR="000C0000" w:rsidRPr="000C0000" w:rsidRDefault="000C0000" w:rsidP="006C363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i/>
                <w:iCs/>
                <w:sz w:val="18"/>
                <w:szCs w:val="18"/>
                <w:lang w:eastAsia="el-GR"/>
              </w:rPr>
              <w:t xml:space="preserve"> (Σταθερή τιμή)</w:t>
            </w:r>
          </w:p>
        </w:tc>
      </w:tr>
    </w:tbl>
    <w:p w:rsidR="000C0000" w:rsidRDefault="000C0000" w:rsidP="000C0000">
      <w:pPr>
        <w:sectPr w:rsidR="000C0000" w:rsidSect="006C3634">
          <w:pgSz w:w="11906" w:h="16838"/>
          <w:pgMar w:top="709" w:right="1440" w:bottom="1080" w:left="1440" w:header="708" w:footer="708" w:gutter="0"/>
          <w:cols w:space="708"/>
          <w:docGrid w:linePitch="360"/>
        </w:sectPr>
      </w:pPr>
    </w:p>
    <w:tbl>
      <w:tblPr>
        <w:tblW w:w="15382" w:type="dxa"/>
        <w:jc w:val="center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78"/>
        <w:gridCol w:w="1449"/>
        <w:gridCol w:w="1881"/>
        <w:gridCol w:w="1503"/>
        <w:gridCol w:w="1140"/>
        <w:gridCol w:w="1635"/>
        <w:gridCol w:w="1530"/>
        <w:gridCol w:w="1503"/>
        <w:gridCol w:w="1545"/>
        <w:gridCol w:w="1278"/>
        <w:gridCol w:w="1240"/>
      </w:tblGrid>
      <w:tr w:rsidR="006C3634" w:rsidRPr="000C0000" w:rsidTr="006C3634">
        <w:trPr>
          <w:trHeight w:val="257"/>
          <w:jc w:val="center"/>
        </w:trPr>
        <w:tc>
          <w:tcPr>
            <w:tcW w:w="15382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lastRenderedPageBreak/>
              <w:t>9. ΝΕΑ ΤΕΧΝΟΛΟΓΙΑ ΠΡΟΣ ΕΦΑΡΜΟΗ - ΠΟΣΟΤΙΚΑ ΔΕΔΟΜΕΝΑ</w:t>
            </w:r>
          </w:p>
        </w:tc>
      </w:tr>
      <w:tr w:rsidR="000C0000" w:rsidRPr="000C0000" w:rsidTr="006C3634">
        <w:trPr>
          <w:trHeight w:val="845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Συμβατική τεχνολογία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Νέος είδος τεχνολογίας Φ/Σ &amp; Λαμπτήρων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Συντομο-γραφία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Τεμάχια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Τεμάχια για αποθήκευση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Ελάχιστη απόδοση Φωτιστικού (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lm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/w)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Lumen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φωτιστικού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Μέγιστη αποδεκτή Ισχύς Συστήματος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Τιμή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Μονάδος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Dimming</w:t>
            </w:r>
            <w:proofErr w:type="spellEnd"/>
          </w:p>
        </w:tc>
      </w:tr>
      <w:tr w:rsidR="000C0000" w:rsidRPr="000C0000" w:rsidTr="006C3634">
        <w:trPr>
          <w:trHeight w:val="494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Na400W -460W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 Ισχύος 110−150 W, χωρίς βραχίονα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LED110-150-1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140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13.800,00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125,45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812,00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494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Na250W-1 -287,5W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 Ισχύος 110−150 W, χωρίς βραχίονα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LED110-150-2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13.800,00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125,45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812,00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494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Na250W-2 -287,5W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 Ισχύος 50−80 W, χωρίς βραχίονα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LED50-80-1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830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105,00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8.000,00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76,19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494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Na150W -172,5W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 Ισχύος 50−80 W, χωρίς βραχίονα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LED50-80-2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105,00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8.000,00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76,19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671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Hg125W -150W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 Ισχύος 50−80 W, χωρίς βραχίονα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LED50-80-3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340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105,00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5.800,00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55,24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631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TR70W -84W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Φωτιστικά σώματα τύπου  LED, καλλωπιστικού τύπου, κορυφής επί ιστού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εως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45W (LEDTR45W)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LEDTR45W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150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3.600,00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45,00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700,00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644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FLL400W -460W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LED Ισχύος 50-80 W,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τυπου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προβολεα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 xml:space="preserve"> (LEDFLL80W)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LEDFLL80W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20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85,00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6.500,00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76,47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506,00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  <w:tr w:rsidR="000C0000" w:rsidRPr="000C0000" w:rsidTr="006C3634">
        <w:trPr>
          <w:trHeight w:val="621"/>
          <w:jc w:val="center"/>
        </w:trPr>
        <w:tc>
          <w:tcPr>
            <w:tcW w:w="6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E27-23W -23W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</w:pP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Λαμπτηρας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 xml:space="preserve"> LED E27 </w:t>
            </w:r>
            <w:proofErr w:type="spellStart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εως</w:t>
            </w:r>
            <w:proofErr w:type="spellEnd"/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el-GR"/>
              </w:rPr>
              <w:t xml:space="preserve"> 11W (LEDE27-11W)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LEDE27-11W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4.900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100,00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1.100,00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11,00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16,00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:rsidR="000C0000" w:rsidRPr="000C0000" w:rsidRDefault="000C0000" w:rsidP="000C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</w:pPr>
            <w:r w:rsidRPr="000C00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l-GR"/>
              </w:rPr>
              <w:t>ΌΧΙ</w:t>
            </w:r>
          </w:p>
        </w:tc>
      </w:tr>
    </w:tbl>
    <w:p w:rsidR="000C0000" w:rsidRDefault="000C0000" w:rsidP="000C0000">
      <w:pPr>
        <w:sectPr w:rsidR="000C0000" w:rsidSect="000C0000"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  <w:bookmarkStart w:id="1" w:name="_GoBack"/>
      <w:bookmarkEnd w:id="1"/>
    </w:p>
    <w:p w:rsidR="000C0000" w:rsidRDefault="000C0000" w:rsidP="006C3634"/>
    <w:sectPr w:rsidR="000C0000" w:rsidSect="000C0000"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000"/>
    <w:rsid w:val="000414B9"/>
    <w:rsid w:val="000C0000"/>
    <w:rsid w:val="006C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E886"/>
  <w15:chartTrackingRefBased/>
  <w15:docId w15:val="{96CFB5E6-8B5D-405F-B4A7-DA14EDEE5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01">
    <w:name w:val="font201"/>
    <w:basedOn w:val="a0"/>
    <w:rsid w:val="000C0000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91">
    <w:name w:val="font191"/>
    <w:basedOn w:val="a0"/>
    <w:rsid w:val="000C0000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21">
    <w:name w:val="font121"/>
    <w:basedOn w:val="a0"/>
    <w:rsid w:val="000C0000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3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752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1</cp:revision>
  <dcterms:created xsi:type="dcterms:W3CDTF">2017-07-11T14:24:00Z</dcterms:created>
  <dcterms:modified xsi:type="dcterms:W3CDTF">2017-07-11T14:40:00Z</dcterms:modified>
</cp:coreProperties>
</file>